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B9" w:rsidRPr="00E800F8" w:rsidRDefault="0046527D" w:rsidP="00995C11">
      <w:pPr>
        <w:spacing w:after="0"/>
        <w:ind w:firstLineChars="200" w:firstLine="562"/>
        <w:jc w:val="center"/>
        <w:rPr>
          <w:rFonts w:ascii="Times New Roman" w:hAnsi="Times New Roman"/>
          <w:b/>
          <w:bCs/>
          <w:sz w:val="28"/>
          <w:szCs w:val="28"/>
        </w:rPr>
      </w:pPr>
      <w:r w:rsidRPr="00E800F8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Общероссийской общественной организации военных инвалидов «ВоИн» в Удмуртской Республике</w:t>
      </w:r>
    </w:p>
    <w:p w:rsidR="00995C11" w:rsidRDefault="0046527D" w:rsidP="00995C11">
      <w:pPr>
        <w:pStyle w:val="ConsPlusNormal"/>
        <w:widowControl w:val="0"/>
        <w:ind w:firstLineChars="200" w:firstLine="562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5C11" w:rsidRPr="00995C11">
        <w:rPr>
          <w:rFonts w:ascii="Times New Roman" w:hAnsi="Times New Roman" w:cs="Times New Roman"/>
          <w:color w:val="000000"/>
          <w:sz w:val="28"/>
          <w:szCs w:val="28"/>
        </w:rPr>
        <w:t>426060</w:t>
      </w:r>
      <w:r w:rsidR="00995C11">
        <w:rPr>
          <w:rFonts w:ascii="Times New Roman" w:hAnsi="Times New Roman" w:cs="Times New Roman"/>
          <w:color w:val="000000"/>
          <w:sz w:val="28"/>
          <w:szCs w:val="28"/>
        </w:rPr>
        <w:t xml:space="preserve">, Удмуртская Республика, г. Ижевск </w:t>
      </w:r>
      <w:r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995C11">
        <w:rPr>
          <w:rFonts w:ascii="Times New Roman" w:hAnsi="Times New Roman" w:cs="Times New Roman"/>
          <w:color w:val="000000"/>
          <w:sz w:val="28"/>
          <w:szCs w:val="28"/>
        </w:rPr>
        <w:t>. 9 января, д. 173, кв./оф 29</w:t>
      </w:r>
    </w:p>
    <w:p w:rsidR="003A16B9" w:rsidRDefault="0046527D" w:rsidP="00995C11">
      <w:pPr>
        <w:pStyle w:val="ConsPlusNormal"/>
        <w:widowControl w:val="0"/>
        <w:ind w:firstLineChars="200" w:firstLine="5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 w:bidi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9128550776</w:t>
      </w:r>
      <w:r w:rsidR="00995C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afgan</w:t>
      </w:r>
      <w:r w:rsidRPr="00E800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udmkuznetsov</w:t>
      </w:r>
      <w:r w:rsidRPr="00E800F8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r w:rsidRPr="00E800F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3A16B9" w:rsidRDefault="003A16B9" w:rsidP="00995C11">
      <w:pPr>
        <w:adjustRightInd w:val="0"/>
        <w:spacing w:after="0" w:line="240" w:lineRule="auto"/>
        <w:ind w:firstLineChars="200" w:firstLine="562"/>
        <w:rPr>
          <w:rFonts w:ascii="Times New Roman" w:hAnsi="Times New Roman"/>
          <w:b/>
          <w:sz w:val="28"/>
          <w:szCs w:val="28"/>
        </w:rPr>
      </w:pPr>
    </w:p>
    <w:p w:rsidR="003A16B9" w:rsidRDefault="0046527D" w:rsidP="00995C11">
      <w:pPr>
        <w:adjustRightInd w:val="0"/>
        <w:spacing w:after="0" w:line="240" w:lineRule="auto"/>
        <w:ind w:firstLineChars="200" w:firstLine="5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3A16B9" w:rsidRDefault="0046527D" w:rsidP="00995C11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-участие в реализации программ, проектов, в том числе международных, по развитию социальной и экономической базы обеспечения достойных условий жизнедеятельности инвалидов и членов их семей, членов семей военнослужащих, погибших (умерш</w:t>
      </w:r>
      <w:r w:rsidR="00995C11">
        <w:rPr>
          <w:rFonts w:ascii="Times New Roman" w:hAnsi="Times New Roman"/>
          <w:color w:val="000000"/>
          <w:sz w:val="28"/>
          <w:szCs w:val="28"/>
        </w:rPr>
        <w:t>их) при исполнении обязанностей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военной службы;</w:t>
      </w:r>
    </w:p>
    <w:p w:rsidR="003A16B9" w:rsidRDefault="0046527D" w:rsidP="00995C11">
      <w:pPr>
        <w:spacing w:after="0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научно-практических конференций и семинаров, творческих встреч, выставок, благотворительных аукционов, ярмарок, конкурсов, фестивалей и других массовых мероприятий;</w:t>
      </w:r>
    </w:p>
    <w:p w:rsidR="003A16B9" w:rsidRPr="00995C11" w:rsidRDefault="0046527D" w:rsidP="00995C11">
      <w:pPr>
        <w:spacing w:after="0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работах по восстановлению культурных, исторических и религиозных памятников, в облагораживании мест захоронения погибших воинов и мест воинской славы Удмуртской Республики</w:t>
      </w:r>
    </w:p>
    <w:p w:rsidR="003A16B9" w:rsidRDefault="0046527D" w:rsidP="00995C11">
      <w:pPr>
        <w:spacing w:after="0" w:line="240" w:lineRule="auto"/>
        <w:ind w:firstLineChars="200" w:firstLine="562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>председатель Кузнецов Сергей Иванович</w:t>
      </w:r>
    </w:p>
    <w:p w:rsidR="003A16B9" w:rsidRDefault="0046527D" w:rsidP="00995C11">
      <w:pPr>
        <w:spacing w:after="0" w:line="240" w:lineRule="auto"/>
        <w:ind w:firstLineChars="200" w:firstLine="5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color w:val="000000"/>
          <w:sz w:val="28"/>
          <w:szCs w:val="28"/>
        </w:rPr>
        <w:t>«Содействие социальной р</w:t>
      </w:r>
      <w:r w:rsidR="00995C11">
        <w:rPr>
          <w:rFonts w:ascii="Times New Roman" w:hAnsi="Times New Roman"/>
          <w:color w:val="000000"/>
          <w:sz w:val="28"/>
          <w:szCs w:val="28"/>
        </w:rPr>
        <w:t>еабилитации военных инвалидов и</w:t>
      </w:r>
      <w:r>
        <w:rPr>
          <w:rFonts w:ascii="Times New Roman" w:hAnsi="Times New Roman"/>
          <w:color w:val="000000"/>
          <w:sz w:val="28"/>
          <w:szCs w:val="28"/>
        </w:rPr>
        <w:t xml:space="preserve"> ветеранов боевых действий»</w:t>
      </w:r>
    </w:p>
    <w:p w:rsidR="003A16B9" w:rsidRDefault="0046527D" w:rsidP="00995C11">
      <w:pPr>
        <w:spacing w:after="0" w:line="240" w:lineRule="auto"/>
        <w:ind w:firstLineChars="200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A16B9" w:rsidRDefault="0046527D" w:rsidP="00995C11">
      <w:pPr>
        <w:spacing w:after="0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социальной реабилитации инвалидов и ветеранов боевых действий и военной службы через расширение возможностей проявление талантов в самодеятельном творчестве, спорте, участие в общественной жизни общества. </w:t>
      </w:r>
    </w:p>
    <w:p w:rsidR="003A16B9" w:rsidRDefault="0046527D" w:rsidP="00995C11">
      <w:pPr>
        <w:spacing w:after="0" w:line="312" w:lineRule="auto"/>
        <w:ind w:firstLineChars="200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3A16B9" w:rsidRDefault="0046527D" w:rsidP="00995C11">
      <w:pPr>
        <w:spacing w:after="0" w:line="24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Оказание практической социально-психологическо</w:t>
      </w:r>
      <w:r w:rsidR="00995C11">
        <w:rPr>
          <w:rFonts w:ascii="Times New Roman" w:hAnsi="Times New Roman"/>
          <w:color w:val="000000"/>
          <w:sz w:val="28"/>
          <w:szCs w:val="28"/>
        </w:rPr>
        <w:t>й поддержки военным инвалидам и</w:t>
      </w:r>
      <w:r>
        <w:rPr>
          <w:rFonts w:ascii="Times New Roman" w:hAnsi="Times New Roman"/>
          <w:color w:val="000000"/>
          <w:sz w:val="28"/>
          <w:szCs w:val="28"/>
        </w:rPr>
        <w:t xml:space="preserve"> ветеранам боевых действий через проведение социально-значимых мероприятий по развитию активной жизненной позиции и пропаганде здорового образа жизни.</w:t>
      </w:r>
    </w:p>
    <w:p w:rsidR="003A16B9" w:rsidRDefault="0046527D" w:rsidP="00995C11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Привлечение к реабилитационной д</w:t>
      </w:r>
      <w:r w:rsidR="00995C11">
        <w:rPr>
          <w:rFonts w:ascii="Times New Roman" w:hAnsi="Times New Roman"/>
          <w:color w:val="000000"/>
          <w:sz w:val="28"/>
          <w:szCs w:val="28"/>
        </w:rPr>
        <w:t>еятельности военных инвалидов и</w:t>
      </w:r>
      <w:r>
        <w:rPr>
          <w:rFonts w:ascii="Times New Roman" w:hAnsi="Times New Roman"/>
          <w:color w:val="000000"/>
          <w:sz w:val="28"/>
          <w:szCs w:val="28"/>
        </w:rPr>
        <w:t xml:space="preserve"> ветеранов боевых действий иных общественных объединений, юридических и физических лиц.</w:t>
      </w:r>
    </w:p>
    <w:p w:rsidR="003A16B9" w:rsidRDefault="0046527D" w:rsidP="00995C11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Активное участие ветеранов и военных инвалидов в патриотической работе и духовно-нравственном воспитании молодежи через развитие активных форм общественного воспитательного воздействия на формирование патриотического сознания граждан.</w:t>
      </w:r>
    </w:p>
    <w:p w:rsidR="003A16B9" w:rsidRDefault="0046527D" w:rsidP="00995C11">
      <w:pPr>
        <w:spacing w:after="0" w:line="312" w:lineRule="auto"/>
        <w:ind w:firstLineChars="200" w:firstLine="5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95C11">
        <w:rPr>
          <w:rFonts w:ascii="Times New Roman" w:hAnsi="Times New Roman"/>
          <w:color w:val="000000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2024 г. – декабрь 2024 г.</w:t>
      </w:r>
    </w:p>
    <w:p w:rsidR="00995C11" w:rsidRDefault="00995C11" w:rsidP="00995C11">
      <w:pPr>
        <w:pStyle w:val="1"/>
        <w:ind w:left="0" w:firstLineChars="200" w:firstLine="562"/>
        <w:jc w:val="both"/>
        <w:rPr>
          <w:b/>
          <w:szCs w:val="28"/>
        </w:rPr>
      </w:pPr>
    </w:p>
    <w:p w:rsidR="00995C11" w:rsidRDefault="00995C11" w:rsidP="00995C11">
      <w:pPr>
        <w:pStyle w:val="1"/>
        <w:ind w:left="0" w:firstLineChars="200" w:firstLine="562"/>
        <w:jc w:val="both"/>
        <w:rPr>
          <w:b/>
          <w:szCs w:val="28"/>
        </w:rPr>
      </w:pPr>
    </w:p>
    <w:p w:rsidR="00995C11" w:rsidRDefault="00995C11" w:rsidP="00995C11">
      <w:pPr>
        <w:pStyle w:val="1"/>
        <w:ind w:left="0" w:firstLineChars="200" w:firstLine="562"/>
        <w:jc w:val="both"/>
        <w:rPr>
          <w:b/>
          <w:szCs w:val="28"/>
        </w:rPr>
      </w:pPr>
    </w:p>
    <w:p w:rsidR="003A16B9" w:rsidRDefault="0046527D" w:rsidP="00995C11">
      <w:pPr>
        <w:pStyle w:val="1"/>
        <w:ind w:left="0" w:firstLineChars="200" w:firstLine="562"/>
        <w:jc w:val="both"/>
        <w:rPr>
          <w:b/>
          <w:szCs w:val="28"/>
        </w:rPr>
      </w:pPr>
      <w:r>
        <w:rPr>
          <w:b/>
          <w:szCs w:val="28"/>
        </w:rPr>
        <w:lastRenderedPageBreak/>
        <w:t>Количественные результаты реализации программы:</w:t>
      </w:r>
    </w:p>
    <w:p w:rsidR="003A16B9" w:rsidRDefault="003A16B9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279"/>
        <w:gridCol w:w="1774"/>
        <w:gridCol w:w="924"/>
        <w:gridCol w:w="1477"/>
        <w:gridCol w:w="1455"/>
      </w:tblGrid>
      <w:tr w:rsidR="003A16B9" w:rsidRPr="0046527D" w:rsidTr="00995C11">
        <w:trPr>
          <w:trHeight w:val="439"/>
        </w:trPr>
        <w:tc>
          <w:tcPr>
            <w:tcW w:w="606" w:type="dxa"/>
            <w:vMerge w:val="restart"/>
          </w:tcPr>
          <w:p w:rsidR="003A16B9" w:rsidRPr="0046527D" w:rsidRDefault="0046527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647" w:type="dxa"/>
            <w:vMerge w:val="restart"/>
          </w:tcPr>
          <w:p w:rsidR="003A16B9" w:rsidRPr="0046527D" w:rsidRDefault="0046527D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3A16B9" w:rsidRPr="0046527D" w:rsidRDefault="0046527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410" w:type="dxa"/>
            <w:gridSpan w:val="2"/>
          </w:tcPr>
          <w:p w:rsidR="003A16B9" w:rsidRPr="0046527D" w:rsidRDefault="0046527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3A16B9" w:rsidRPr="0046527D" w:rsidRDefault="0046527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3A16B9" w:rsidRPr="0046527D" w:rsidTr="00995C11">
        <w:trPr>
          <w:trHeight w:val="300"/>
        </w:trPr>
        <w:tc>
          <w:tcPr>
            <w:tcW w:w="606" w:type="dxa"/>
            <w:vMerge/>
          </w:tcPr>
          <w:p w:rsidR="003A16B9" w:rsidRPr="0046527D" w:rsidRDefault="003A16B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3A16B9" w:rsidRPr="0046527D" w:rsidRDefault="003A16B9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16B9" w:rsidRPr="0046527D" w:rsidRDefault="00465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3A16B9" w:rsidRPr="0046527D" w:rsidRDefault="0046527D">
            <w:pPr>
              <w:pStyle w:val="ConsPlusNormal"/>
              <w:ind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6">
              <w:r w:rsidRPr="0046527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9" w:type="dxa"/>
            <w:vAlign w:val="center"/>
          </w:tcPr>
          <w:p w:rsidR="003A16B9" w:rsidRPr="0046527D" w:rsidRDefault="0046527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Align w:val="center"/>
          </w:tcPr>
          <w:p w:rsidR="003A16B9" w:rsidRPr="0046527D" w:rsidRDefault="0046527D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3A16B9" w:rsidRPr="0046527D" w:rsidTr="00995C11">
        <w:trPr>
          <w:trHeight w:val="300"/>
        </w:trPr>
        <w:tc>
          <w:tcPr>
            <w:tcW w:w="606" w:type="dxa"/>
            <w:vAlign w:val="center"/>
          </w:tcPr>
          <w:p w:rsidR="003A16B9" w:rsidRPr="0046527D" w:rsidRDefault="0046527D" w:rsidP="00995C11">
            <w:pPr>
              <w:spacing w:after="0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647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276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404</w:t>
            </w:r>
          </w:p>
        </w:tc>
      </w:tr>
      <w:tr w:rsidR="003A16B9" w:rsidTr="00995C11">
        <w:trPr>
          <w:trHeight w:val="300"/>
        </w:trPr>
        <w:tc>
          <w:tcPr>
            <w:tcW w:w="606" w:type="dxa"/>
            <w:vAlign w:val="center"/>
          </w:tcPr>
          <w:p w:rsidR="003A16B9" w:rsidRPr="0046527D" w:rsidRDefault="0046527D" w:rsidP="00995C1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47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r w:rsidRPr="0046527D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Парка Победы на Поклонной горе г. Москва.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3A16B9" w:rsidRPr="0046527D" w:rsidRDefault="0046527D" w:rsidP="00995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A16B9" w:rsidTr="00995C11">
        <w:trPr>
          <w:trHeight w:val="300"/>
        </w:trPr>
        <w:tc>
          <w:tcPr>
            <w:tcW w:w="606" w:type="dxa"/>
            <w:vAlign w:val="center"/>
          </w:tcPr>
          <w:p w:rsidR="003A16B9" w:rsidRPr="0046527D" w:rsidRDefault="0046527D" w:rsidP="00995C1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47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sz w:val="24"/>
                <w:szCs w:val="24"/>
              </w:rPr>
              <w:t xml:space="preserve">Международный день инвалида </w:t>
            </w:r>
          </w:p>
        </w:tc>
        <w:tc>
          <w:tcPr>
            <w:tcW w:w="1559" w:type="dxa"/>
            <w:vAlign w:val="center"/>
          </w:tcPr>
          <w:p w:rsidR="003A16B9" w:rsidRPr="0046527D" w:rsidRDefault="00995C11" w:rsidP="00995C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46527D"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еловек</w:t>
            </w:r>
          </w:p>
        </w:tc>
        <w:tc>
          <w:tcPr>
            <w:tcW w:w="851" w:type="dxa"/>
            <w:vAlign w:val="center"/>
          </w:tcPr>
          <w:p w:rsidR="003A16B9" w:rsidRPr="0046527D" w:rsidRDefault="0046527D" w:rsidP="00995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A16B9" w:rsidTr="00995C11">
        <w:trPr>
          <w:trHeight w:val="300"/>
        </w:trPr>
        <w:tc>
          <w:tcPr>
            <w:tcW w:w="606" w:type="dxa"/>
            <w:vAlign w:val="center"/>
          </w:tcPr>
          <w:p w:rsidR="003A16B9" w:rsidRPr="0046527D" w:rsidRDefault="0046527D" w:rsidP="00995C1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47" w:type="dxa"/>
            <w:vAlign w:val="center"/>
          </w:tcPr>
          <w:p w:rsidR="003A16B9" w:rsidRPr="0046527D" w:rsidRDefault="0046527D" w:rsidP="00995C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3A16B9" w:rsidRPr="0046527D" w:rsidRDefault="0046527D" w:rsidP="00995C1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59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3A16B9" w:rsidRPr="0046527D" w:rsidRDefault="0046527D" w:rsidP="00995C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7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</w:tbl>
    <w:p w:rsidR="003A16B9" w:rsidRDefault="003A16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3A16B9" w:rsidRDefault="00465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>
        <w:rPr>
          <w:rFonts w:ascii="Times New Roman" w:hAnsi="Times New Roman"/>
          <w:sz w:val="28"/>
          <w:szCs w:val="28"/>
        </w:rPr>
        <w:t>реализуется</w:t>
      </w:r>
    </w:p>
    <w:p w:rsidR="003A16B9" w:rsidRDefault="00465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309 910 (</w:t>
      </w:r>
      <w:r w:rsidRPr="0046527D">
        <w:rPr>
          <w:rFonts w:ascii="Times New Roman" w:hAnsi="Times New Roman"/>
          <w:bCs/>
          <w:sz w:val="28"/>
          <w:szCs w:val="28"/>
        </w:rPr>
        <w:t>Триста девять тысяч девятьсот десять рублей</w:t>
      </w:r>
      <w:r>
        <w:rPr>
          <w:rFonts w:ascii="Times New Roman" w:hAnsi="Times New Roman"/>
          <w:sz w:val="28"/>
          <w:szCs w:val="28"/>
        </w:rPr>
        <w:t>) руб. 73 коп., в соответствии с приказом Минсоцполитики УР от 29.03.2024 № 31.</w:t>
      </w:r>
    </w:p>
    <w:p w:rsidR="003A16B9" w:rsidRDefault="003A16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3A16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B9" w:rsidRDefault="0046527D">
      <w:pPr>
        <w:spacing w:line="240" w:lineRule="auto"/>
      </w:pPr>
      <w:r>
        <w:separator/>
      </w:r>
    </w:p>
  </w:endnote>
  <w:endnote w:type="continuationSeparator" w:id="0">
    <w:p w:rsidR="003A16B9" w:rsidRDefault="00465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B9" w:rsidRDefault="0046527D">
      <w:pPr>
        <w:spacing w:after="0"/>
      </w:pPr>
      <w:r>
        <w:separator/>
      </w:r>
    </w:p>
  </w:footnote>
  <w:footnote w:type="continuationSeparator" w:id="0">
    <w:p w:rsidR="003A16B9" w:rsidRDefault="004652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A16B9"/>
    <w:rsid w:val="003B5FD7"/>
    <w:rsid w:val="003C2E75"/>
    <w:rsid w:val="003D29F0"/>
    <w:rsid w:val="003F06F5"/>
    <w:rsid w:val="00426CAE"/>
    <w:rsid w:val="004331F3"/>
    <w:rsid w:val="0046527D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C11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44C07"/>
    <w:rsid w:val="00CA5D2E"/>
    <w:rsid w:val="00CC3E3F"/>
    <w:rsid w:val="00CD1E3E"/>
    <w:rsid w:val="00CD7552"/>
    <w:rsid w:val="00CD7CD7"/>
    <w:rsid w:val="00CF4C74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00F8"/>
    <w:rsid w:val="00E84334"/>
    <w:rsid w:val="00E93CF2"/>
    <w:rsid w:val="00ED7174"/>
    <w:rsid w:val="00F14BEF"/>
    <w:rsid w:val="00F27D38"/>
    <w:rsid w:val="00F31D40"/>
    <w:rsid w:val="00F3743D"/>
    <w:rsid w:val="00F648BB"/>
    <w:rsid w:val="2CB47450"/>
    <w:rsid w:val="31CA136E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EA88A5-0F57-45BC-85F0-9F3196C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C1459FB0BA94D2A6B9766FB560061C7A77FEA19D4D33E74D08FC541ACFEFE30A68AEE98A36D7B191DD362D013H0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14</cp:revision>
  <dcterms:created xsi:type="dcterms:W3CDTF">2022-04-19T09:27:00Z</dcterms:created>
  <dcterms:modified xsi:type="dcterms:W3CDTF">2024-05-16T08:50:00Z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E2E956F176B24F98BC374B3DE7739473_13</vt:lpwstr>
  </property>
</Properties>
</file>